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辽宁省畜牧业协会实物资产管理制度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kern w:val="0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cs="Consolas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第一条</w:t>
      </w:r>
      <w:r>
        <w:rPr>
          <w:rFonts w:hint="eastAsia" w:ascii="仿宋_GB2312" w:hAnsi="宋体" w:cs="Consolas"/>
          <w:kern w:val="0"/>
          <w:szCs w:val="32"/>
        </w:rPr>
        <w:t xml:space="preserve"> 为了提高实物资产的使用效率，加强对实物资产的维修与保养，建立岗位责任制和操作规范，根据《中华人民共和国会计法》《民间非营利组织会计制度》及有关规定,制定本制度。</w:t>
      </w:r>
    </w:p>
    <w:p>
      <w:pPr>
        <w:spacing w:line="560" w:lineRule="exact"/>
        <w:ind w:firstLine="640" w:firstLineChars="200"/>
        <w:rPr>
          <w:rFonts w:ascii="仿宋_GB2312" w:hAnsi="宋体" w:cs="Consolas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 xml:space="preserve">第二条 </w:t>
      </w:r>
      <w:r>
        <w:rPr>
          <w:rFonts w:ascii="仿宋_GB2312" w:hAnsi="宋体" w:cs="Consolas"/>
          <w:kern w:val="0"/>
          <w:szCs w:val="32"/>
        </w:rPr>
        <w:t>本</w:t>
      </w:r>
      <w:r>
        <w:rPr>
          <w:rFonts w:hint="eastAsia" w:ascii="仿宋_GB2312" w:hAnsi="宋体" w:cs="Consolas"/>
          <w:kern w:val="0"/>
          <w:szCs w:val="32"/>
        </w:rPr>
        <w:t>制度</w:t>
      </w:r>
      <w:r>
        <w:rPr>
          <w:rFonts w:ascii="仿宋_GB2312" w:hAnsi="宋体" w:cs="Consolas"/>
          <w:kern w:val="0"/>
          <w:szCs w:val="32"/>
        </w:rPr>
        <w:t>所称实物资产包括固定资产、低值易耗品</w:t>
      </w:r>
      <w:r>
        <w:rPr>
          <w:rFonts w:hint="eastAsia" w:ascii="仿宋_GB2312" w:hAnsi="宋体" w:cs="Consolas"/>
          <w:kern w:val="0"/>
          <w:szCs w:val="32"/>
        </w:rPr>
        <w:t>。</w:t>
      </w:r>
    </w:p>
    <w:p>
      <w:pPr>
        <w:pStyle w:val="2"/>
        <w:spacing w:line="560" w:lineRule="exact"/>
        <w:ind w:firstLine="640" w:firstLineChars="200"/>
        <w:rPr>
          <w:rFonts w:ascii="仿宋_GB2312" w:hAnsi="宋体" w:cs="Consolas"/>
          <w:kern w:val="0"/>
          <w:szCs w:val="32"/>
        </w:rPr>
      </w:pPr>
      <w:r>
        <w:rPr>
          <w:rFonts w:hint="eastAsia" w:ascii="仿宋_GB2312" w:hAnsi="宋体" w:cs="Consolas"/>
          <w:kern w:val="0"/>
          <w:szCs w:val="32"/>
        </w:rPr>
        <w:t>固定资产是指为行政管理、提供服务、生产商品或者出租目的而持有的，预计使用年限超过一年，单位价值较大的有形资产。</w:t>
      </w:r>
    </w:p>
    <w:p>
      <w:pPr>
        <w:spacing w:line="560" w:lineRule="exact"/>
        <w:ind w:firstLine="640" w:firstLineChars="200"/>
        <w:rPr>
          <w:rFonts w:ascii="仿宋_GB2312" w:hAnsi="宋体" w:cs="Consolas"/>
          <w:kern w:val="0"/>
          <w:szCs w:val="32"/>
        </w:rPr>
      </w:pPr>
      <w:r>
        <w:rPr>
          <w:rFonts w:hint="eastAsia" w:ascii="仿宋_GB2312" w:hAnsi="宋体" w:cs="Consolas"/>
          <w:kern w:val="0"/>
          <w:szCs w:val="32"/>
        </w:rPr>
        <w:t>低值易耗品是指单项价值在规定限额以下或使用期限不满一年，能多次使用而基本保持其实物形态的劳动资料。</w:t>
      </w:r>
    </w:p>
    <w:p>
      <w:pPr>
        <w:pStyle w:val="2"/>
        <w:spacing w:line="560" w:lineRule="exact"/>
        <w:ind w:firstLine="480" w:firstLineChars="150"/>
      </w:pPr>
      <w:r>
        <w:rPr>
          <w:rFonts w:hint="eastAsia" w:ascii="黑体" w:hAnsi="黑体" w:eastAsia="黑体" w:cs="黑体"/>
          <w:kern w:val="0"/>
          <w:szCs w:val="32"/>
        </w:rPr>
        <w:t>第三条</w:t>
      </w:r>
      <w:r>
        <w:rPr>
          <w:rFonts w:hint="eastAsia" w:ascii="仿宋_GB2312" w:hAnsi="宋体" w:cs="Consolas"/>
          <w:kern w:val="0"/>
          <w:szCs w:val="32"/>
        </w:rPr>
        <w:t xml:space="preserve"> 财务部门负责组织本会实物资产的核算，统一确定实物资产的总账、明细账。对实物资产的购置、建造、转移、报废、清理等全过程进行核算，统一确定固定资产的折旧方式、折旧年限及折旧率，低值易耗品的摊销方式。</w:t>
      </w:r>
    </w:p>
    <w:p>
      <w:pPr>
        <w:spacing w:line="560" w:lineRule="exact"/>
        <w:ind w:firstLine="640" w:firstLineChars="200"/>
        <w:rPr>
          <w:rFonts w:ascii="仿宋_GB2312" w:hAnsi="宋体" w:cs="Consolas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第四条</w:t>
      </w:r>
      <w:r>
        <w:rPr>
          <w:rFonts w:hint="eastAsia" w:ascii="仿宋_GB2312" w:hAnsi="宋体" w:cs="Consolas"/>
          <w:kern w:val="0"/>
          <w:szCs w:val="32"/>
        </w:rPr>
        <w:t xml:space="preserve"> 办公室设资产管理员，负责实物资产的购置、维护、日常管理、调拨、报废处理等实物管理工作。</w:t>
      </w:r>
    </w:p>
    <w:p>
      <w:pPr>
        <w:spacing w:line="560" w:lineRule="exact"/>
        <w:ind w:firstLine="640" w:firstLineChars="200"/>
        <w:rPr>
          <w:rFonts w:ascii="仿宋_GB2312" w:hAnsi="宋体" w:cs="Consolas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第五条</w:t>
      </w:r>
      <w:r>
        <w:rPr>
          <w:rFonts w:hint="eastAsia" w:ascii="仿宋_GB2312" w:hAnsi="宋体" w:cs="Consolas"/>
          <w:kern w:val="0"/>
          <w:szCs w:val="32"/>
        </w:rPr>
        <w:t xml:space="preserve"> 实物资产的分类：</w:t>
      </w:r>
    </w:p>
    <w:p>
      <w:pPr>
        <w:spacing w:line="560" w:lineRule="exact"/>
        <w:rPr>
          <w:rFonts w:ascii="仿宋_GB2312" w:hAnsi="宋体" w:cs="Consolas"/>
          <w:kern w:val="0"/>
          <w:szCs w:val="32"/>
        </w:rPr>
      </w:pPr>
      <w:r>
        <w:rPr>
          <w:rFonts w:hint="eastAsia" w:ascii="仿宋_GB2312" w:hAnsi="宋体" w:cs="Consolas"/>
          <w:kern w:val="0"/>
          <w:szCs w:val="32"/>
        </w:rPr>
        <w:t>固定资产一般分为：</w:t>
      </w:r>
    </w:p>
    <w:p>
      <w:pPr>
        <w:spacing w:line="560" w:lineRule="exact"/>
        <w:ind w:firstLine="640" w:firstLineChars="200"/>
        <w:rPr>
          <w:rFonts w:ascii="仿宋_GB2312" w:hAnsi="宋体" w:cs="Consolas"/>
          <w:kern w:val="0"/>
          <w:szCs w:val="32"/>
        </w:rPr>
      </w:pPr>
      <w:r>
        <w:rPr>
          <w:rFonts w:hint="eastAsia" w:ascii="仿宋_GB2312" w:hAnsi="宋体" w:cs="Consolas"/>
          <w:kern w:val="0"/>
          <w:szCs w:val="32"/>
        </w:rPr>
        <w:t>（一）房屋和建筑物；</w:t>
      </w:r>
    </w:p>
    <w:p>
      <w:pPr>
        <w:spacing w:line="560" w:lineRule="exact"/>
        <w:ind w:firstLine="640" w:firstLineChars="200"/>
        <w:rPr>
          <w:rFonts w:ascii="仿宋_GB2312" w:hAnsi="宋体" w:cs="Consolas"/>
          <w:kern w:val="0"/>
          <w:szCs w:val="32"/>
        </w:rPr>
      </w:pPr>
      <w:r>
        <w:rPr>
          <w:rFonts w:hint="eastAsia" w:ascii="仿宋_GB2312" w:hAnsi="宋体" w:cs="Consolas"/>
          <w:kern w:val="0"/>
          <w:szCs w:val="32"/>
        </w:rPr>
        <w:t>（二）一般办公设备；</w:t>
      </w:r>
    </w:p>
    <w:p>
      <w:pPr>
        <w:spacing w:line="560" w:lineRule="exact"/>
        <w:ind w:firstLine="640" w:firstLineChars="200"/>
        <w:rPr>
          <w:rFonts w:ascii="仿宋_GB2312" w:hAnsi="宋体" w:cs="Consolas"/>
          <w:kern w:val="0"/>
          <w:szCs w:val="32"/>
        </w:rPr>
      </w:pPr>
      <w:r>
        <w:rPr>
          <w:rFonts w:hint="eastAsia" w:ascii="仿宋_GB2312" w:hAnsi="宋体" w:cs="Consolas"/>
          <w:kern w:val="0"/>
          <w:szCs w:val="32"/>
        </w:rPr>
        <w:t>（三）专用设备；</w:t>
      </w:r>
    </w:p>
    <w:p>
      <w:pPr>
        <w:spacing w:line="560" w:lineRule="exact"/>
        <w:ind w:firstLine="640" w:firstLineChars="200"/>
        <w:rPr>
          <w:rFonts w:ascii="仿宋_GB2312" w:hAnsi="宋体" w:cs="Consolas"/>
          <w:kern w:val="0"/>
          <w:szCs w:val="32"/>
        </w:rPr>
      </w:pPr>
      <w:r>
        <w:rPr>
          <w:rFonts w:hint="eastAsia" w:ascii="仿宋_GB2312" w:hAnsi="宋体" w:cs="Consolas"/>
          <w:kern w:val="0"/>
          <w:szCs w:val="32"/>
        </w:rPr>
        <w:t>（四）交通运输工具；</w:t>
      </w:r>
    </w:p>
    <w:p>
      <w:pPr>
        <w:spacing w:line="560" w:lineRule="exact"/>
        <w:ind w:firstLine="640" w:firstLineChars="200"/>
        <w:rPr>
          <w:rFonts w:ascii="仿宋_GB2312" w:hAnsi="宋体" w:cs="Consolas"/>
          <w:kern w:val="0"/>
          <w:szCs w:val="32"/>
        </w:rPr>
      </w:pPr>
      <w:r>
        <w:rPr>
          <w:rFonts w:hint="eastAsia" w:ascii="仿宋_GB2312" w:hAnsi="宋体" w:cs="Consolas"/>
          <w:kern w:val="0"/>
          <w:szCs w:val="32"/>
        </w:rPr>
        <w:t>（五）文物和陈列品；</w:t>
      </w:r>
    </w:p>
    <w:p>
      <w:pPr>
        <w:spacing w:line="560" w:lineRule="exact"/>
        <w:ind w:firstLine="640" w:firstLineChars="200"/>
        <w:rPr>
          <w:rFonts w:ascii="仿宋_GB2312" w:hAnsi="宋体" w:cs="Consolas"/>
          <w:kern w:val="0"/>
          <w:szCs w:val="32"/>
        </w:rPr>
      </w:pPr>
      <w:r>
        <w:rPr>
          <w:rFonts w:hint="eastAsia" w:ascii="仿宋_GB2312" w:hAnsi="宋体" w:cs="Consolas"/>
          <w:kern w:val="0"/>
          <w:szCs w:val="32"/>
        </w:rPr>
        <w:t>（六）图书；</w:t>
      </w:r>
    </w:p>
    <w:p>
      <w:pPr>
        <w:spacing w:line="560" w:lineRule="exact"/>
        <w:ind w:firstLine="640" w:firstLineChars="200"/>
        <w:rPr>
          <w:rFonts w:ascii="仿宋_GB2312" w:hAnsi="宋体" w:cs="Consolas"/>
          <w:kern w:val="0"/>
          <w:szCs w:val="32"/>
        </w:rPr>
      </w:pPr>
      <w:r>
        <w:rPr>
          <w:rFonts w:hint="eastAsia" w:ascii="仿宋_GB2312" w:hAnsi="宋体" w:cs="Consolas"/>
          <w:kern w:val="0"/>
          <w:szCs w:val="32"/>
        </w:rPr>
        <w:t>（七）机械设备；</w:t>
      </w:r>
    </w:p>
    <w:p>
      <w:pPr>
        <w:spacing w:line="560" w:lineRule="exact"/>
        <w:ind w:firstLine="640" w:firstLineChars="200"/>
        <w:rPr>
          <w:rFonts w:ascii="仿宋_GB2312" w:hAnsi="宋体" w:cs="Consolas"/>
          <w:kern w:val="0"/>
          <w:szCs w:val="32"/>
        </w:rPr>
      </w:pPr>
      <w:r>
        <w:rPr>
          <w:rFonts w:hint="eastAsia" w:ascii="仿宋_GB2312" w:hAnsi="宋体" w:cs="Consolas"/>
          <w:kern w:val="0"/>
          <w:szCs w:val="32"/>
        </w:rPr>
        <w:t>（八）其他固定资产。</w:t>
      </w:r>
    </w:p>
    <w:p>
      <w:pPr>
        <w:spacing w:line="560" w:lineRule="exact"/>
        <w:rPr>
          <w:rFonts w:ascii="仿宋_GB2312" w:hAnsi="宋体" w:cs="Consolas"/>
          <w:kern w:val="0"/>
          <w:szCs w:val="32"/>
        </w:rPr>
      </w:pPr>
      <w:r>
        <w:rPr>
          <w:rFonts w:hint="eastAsia" w:ascii="仿宋_GB2312" w:hAnsi="宋体" w:cs="Consolas"/>
          <w:kern w:val="0"/>
          <w:szCs w:val="32"/>
        </w:rPr>
        <w:t>低值易耗品一般分为：【可选项】</w:t>
      </w:r>
    </w:p>
    <w:p>
      <w:pPr>
        <w:pStyle w:val="2"/>
        <w:spacing w:line="560" w:lineRule="exact"/>
        <w:ind w:firstLine="480" w:firstLineChars="150"/>
        <w:rPr>
          <w:rFonts w:ascii="仿宋_GB2312" w:hAnsi="宋体" w:cs="Consolas"/>
          <w:kern w:val="0"/>
          <w:szCs w:val="32"/>
        </w:rPr>
      </w:pPr>
      <w:r>
        <w:rPr>
          <w:rFonts w:hint="eastAsia" w:ascii="仿宋_GB2312" w:hAnsi="宋体" w:cs="Consolas"/>
          <w:kern w:val="0"/>
          <w:szCs w:val="32"/>
        </w:rPr>
        <w:t>（一）一般工具</w:t>
      </w:r>
    </w:p>
    <w:p>
      <w:pPr>
        <w:pStyle w:val="2"/>
        <w:spacing w:line="560" w:lineRule="exact"/>
        <w:ind w:firstLine="480" w:firstLineChars="150"/>
        <w:rPr>
          <w:rFonts w:ascii="仿宋_GB2312" w:hAnsi="宋体" w:cs="Consolas"/>
          <w:kern w:val="0"/>
          <w:szCs w:val="32"/>
        </w:rPr>
      </w:pPr>
      <w:r>
        <w:rPr>
          <w:rFonts w:hint="eastAsia" w:ascii="仿宋_GB2312" w:hAnsi="宋体" w:cs="Consolas"/>
          <w:kern w:val="0"/>
          <w:szCs w:val="32"/>
        </w:rPr>
        <w:t>（二）专用工具</w:t>
      </w:r>
    </w:p>
    <w:p>
      <w:pPr>
        <w:pStyle w:val="2"/>
        <w:spacing w:line="560" w:lineRule="exact"/>
        <w:ind w:firstLine="480" w:firstLineChars="150"/>
        <w:rPr>
          <w:rFonts w:ascii="仿宋_GB2312" w:hAnsi="宋体" w:cs="Consolas"/>
          <w:kern w:val="0"/>
          <w:szCs w:val="32"/>
        </w:rPr>
      </w:pPr>
      <w:r>
        <w:rPr>
          <w:rFonts w:hint="eastAsia" w:ascii="仿宋_GB2312" w:hAnsi="宋体" w:cs="Consolas"/>
          <w:kern w:val="0"/>
          <w:szCs w:val="32"/>
        </w:rPr>
        <w:t>（三）</w:t>
      </w:r>
      <w:r>
        <w:rPr>
          <w:rFonts w:ascii="仿宋_GB2312" w:hAnsi="宋体" w:cs="Consolas"/>
          <w:kern w:val="0"/>
          <w:szCs w:val="32"/>
        </w:rPr>
        <w:t>管理用具</w:t>
      </w:r>
    </w:p>
    <w:p>
      <w:pPr>
        <w:pStyle w:val="2"/>
        <w:spacing w:line="560" w:lineRule="exact"/>
        <w:ind w:firstLine="480" w:firstLineChars="150"/>
        <w:rPr>
          <w:rFonts w:ascii="仿宋_GB2312" w:hAnsi="宋体" w:cs="Consolas"/>
          <w:kern w:val="0"/>
          <w:szCs w:val="32"/>
        </w:rPr>
      </w:pPr>
      <w:r>
        <w:rPr>
          <w:rFonts w:hint="eastAsia" w:ascii="仿宋_GB2312" w:hAnsi="宋体" w:cs="Consolas"/>
          <w:kern w:val="0"/>
          <w:szCs w:val="32"/>
        </w:rPr>
        <w:t>（四）其他</w:t>
      </w:r>
    </w:p>
    <w:p>
      <w:pPr>
        <w:spacing w:line="560" w:lineRule="exact"/>
        <w:ind w:firstLine="640" w:firstLineChars="200"/>
        <w:rPr>
          <w:rFonts w:ascii="仿宋_GB2312" w:hAnsi="宋体" w:cs="Consolas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第六条</w:t>
      </w:r>
      <w:r>
        <w:rPr>
          <w:rFonts w:hint="eastAsia" w:ascii="仿宋_GB2312" w:hAnsi="宋体" w:cs="Consolas"/>
          <w:kern w:val="0"/>
          <w:szCs w:val="32"/>
        </w:rPr>
        <w:t xml:space="preserve"> 固定资产的购置需事前进行预算报批，</w:t>
      </w:r>
      <w:r>
        <w:rPr>
          <w:rFonts w:hint="eastAsia" w:ascii="仿宋_GB2312"/>
          <w:szCs w:val="32"/>
          <w:u w:val="none"/>
          <w:lang w:val="en-US" w:eastAsia="zh-CN"/>
        </w:rPr>
        <w:t>5</w:t>
      </w:r>
      <w:r>
        <w:rPr>
          <w:rFonts w:hint="eastAsia" w:ascii="仿宋_GB2312" w:hAnsi="宋体" w:cs="Consolas"/>
          <w:kern w:val="0"/>
          <w:szCs w:val="32"/>
        </w:rPr>
        <w:t>元以上资产购置需经理事会或会员大会审批。</w:t>
      </w:r>
    </w:p>
    <w:p>
      <w:pPr>
        <w:spacing w:line="560" w:lineRule="exact"/>
        <w:ind w:firstLine="640" w:firstLineChars="200"/>
        <w:rPr>
          <w:rFonts w:ascii="仿宋_GB2312" w:hAnsi="宋体" w:cs="Consolas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 xml:space="preserve">第七条  </w:t>
      </w:r>
      <w:r>
        <w:rPr>
          <w:rFonts w:hint="eastAsia" w:ascii="仿宋_GB2312" w:hAnsi="宋体" w:cs="Consolas"/>
          <w:kern w:val="0"/>
          <w:szCs w:val="32"/>
        </w:rPr>
        <w:t>取得实物资产时，应按取得时的成本入账。实物资产取得时的成本应当根据具体情况，按照会计制度分别确定。</w:t>
      </w:r>
    </w:p>
    <w:p>
      <w:pPr>
        <w:spacing w:line="560" w:lineRule="exact"/>
        <w:ind w:firstLine="640" w:firstLineChars="200"/>
        <w:rPr>
          <w:rFonts w:ascii="仿宋_GB2312" w:hAnsi="宋体" w:cs="Consolas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第八条</w:t>
      </w:r>
      <w:r>
        <w:rPr>
          <w:rFonts w:hint="eastAsia" w:ascii="仿宋_GB2312" w:hAnsi="宋体" w:cs="Consolas"/>
          <w:kern w:val="0"/>
          <w:szCs w:val="32"/>
        </w:rPr>
        <w:t xml:space="preserve"> 本会不计提折旧的固定资产有：</w:t>
      </w:r>
      <w:r>
        <w:rPr>
          <w:rFonts w:hint="eastAsia" w:ascii="仿宋_GB2312" w:hAnsi="宋体" w:cs="Consolas"/>
          <w:kern w:val="0"/>
          <w:szCs w:val="32"/>
          <w:lang w:val="en-US" w:eastAsia="zh-CN"/>
        </w:rPr>
        <w:t>是</w:t>
      </w:r>
      <w:r>
        <w:rPr>
          <w:rFonts w:hint="eastAsia" w:ascii="仿宋_GB2312"/>
          <w:szCs w:val="32"/>
          <w:u w:val="none"/>
        </w:rPr>
        <w:t>已提足折旧仍继续使用的办公设备</w:t>
      </w:r>
      <w:r>
        <w:rPr>
          <w:rFonts w:hint="eastAsia" w:ascii="仿宋_GB231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cs="Consolas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第九条</w:t>
      </w:r>
      <w:r>
        <w:rPr>
          <w:rFonts w:hint="eastAsia" w:ascii="仿宋_GB2312" w:hAnsi="宋体" w:cs="Consolas"/>
          <w:kern w:val="0"/>
          <w:szCs w:val="32"/>
        </w:rPr>
        <w:t xml:space="preserve"> 本会固定资产最短折旧年限为：5年</w:t>
      </w:r>
    </w:p>
    <w:p>
      <w:pPr>
        <w:spacing w:line="560" w:lineRule="exact"/>
        <w:ind w:firstLine="640" w:firstLineChars="200"/>
        <w:rPr>
          <w:rFonts w:ascii="仿宋_GB2312" w:hAnsi="宋体" w:cs="Consolas"/>
          <w:kern w:val="0"/>
          <w:szCs w:val="32"/>
          <w:highlight w:val="none"/>
          <w:u w:val="none"/>
        </w:rPr>
      </w:pPr>
      <w:r>
        <w:rPr>
          <w:rFonts w:hint="eastAsia" w:ascii="仿宋_GB2312" w:hAnsi="宋体" w:cs="Consolas"/>
          <w:kern w:val="0"/>
          <w:szCs w:val="32"/>
        </w:rPr>
        <w:t>（一）</w:t>
      </w:r>
      <w:r>
        <w:rPr>
          <w:rFonts w:hint="eastAsia" w:ascii="仿宋_GB2312"/>
          <w:szCs w:val="32"/>
          <w:u w:val="none"/>
        </w:rPr>
        <w:t>交通运输工具</w:t>
      </w:r>
      <w:r>
        <w:rPr>
          <w:rFonts w:hint="eastAsia" w:ascii="仿宋_GB2312" w:hAnsi="宋体" w:cs="Consolas"/>
          <w:kern w:val="0"/>
          <w:szCs w:val="32"/>
        </w:rPr>
        <w:t>为</w:t>
      </w:r>
      <w:r>
        <w:rPr>
          <w:rFonts w:hint="eastAsia"/>
          <w:highlight w:val="none"/>
          <w:u w:val="none"/>
          <w:lang w:val="en-US" w:eastAsia="zh-CN"/>
        </w:rPr>
        <w:t>1</w:t>
      </w:r>
      <w:r>
        <w:rPr>
          <w:rFonts w:hint="eastAsia"/>
          <w:highlight w:val="none"/>
          <w:u w:val="none"/>
        </w:rPr>
        <w:t>0</w:t>
      </w:r>
      <w:r>
        <w:rPr>
          <w:rFonts w:hint="eastAsia" w:ascii="仿宋_GB2312" w:hAnsi="宋体" w:cs="Consolas"/>
          <w:kern w:val="0"/>
          <w:szCs w:val="32"/>
          <w:highlight w:val="none"/>
          <w:u w:val="none"/>
        </w:rPr>
        <w:t>年；</w:t>
      </w:r>
    </w:p>
    <w:p>
      <w:pPr>
        <w:spacing w:line="560" w:lineRule="exact"/>
        <w:ind w:firstLine="640" w:firstLineChars="200"/>
        <w:rPr>
          <w:rFonts w:ascii="仿宋_GB2312" w:hAnsi="宋体" w:cs="Consolas"/>
          <w:kern w:val="0"/>
          <w:szCs w:val="32"/>
          <w:highlight w:val="none"/>
          <w:u w:val="none"/>
        </w:rPr>
      </w:pPr>
      <w:r>
        <w:rPr>
          <w:rFonts w:hint="eastAsia" w:ascii="仿宋_GB2312" w:hAnsi="宋体" w:cs="Consolas"/>
          <w:kern w:val="0"/>
          <w:szCs w:val="32"/>
          <w:highlight w:val="none"/>
          <w:u w:val="none"/>
        </w:rPr>
        <w:t>（二）</w:t>
      </w:r>
      <w:r>
        <w:rPr>
          <w:rFonts w:hint="eastAsia" w:ascii="仿宋_GB2312"/>
          <w:szCs w:val="32"/>
          <w:highlight w:val="none"/>
          <w:u w:val="none"/>
        </w:rPr>
        <w:t>一般办公设备</w:t>
      </w:r>
      <w:r>
        <w:rPr>
          <w:rFonts w:hint="eastAsia" w:ascii="仿宋_GB2312" w:hAnsi="宋体" w:cs="Consolas"/>
          <w:kern w:val="0"/>
          <w:szCs w:val="32"/>
          <w:highlight w:val="none"/>
          <w:u w:val="none"/>
        </w:rPr>
        <w:t>为</w:t>
      </w:r>
      <w:r>
        <w:rPr>
          <w:rFonts w:hint="eastAsia"/>
          <w:highlight w:val="none"/>
          <w:u w:val="none"/>
        </w:rPr>
        <w:t>5</w:t>
      </w:r>
      <w:r>
        <w:rPr>
          <w:rFonts w:hint="eastAsia" w:ascii="仿宋_GB2312" w:hAnsi="宋体" w:cs="Consolas"/>
          <w:kern w:val="0"/>
          <w:szCs w:val="32"/>
          <w:highlight w:val="none"/>
          <w:u w:val="none"/>
        </w:rPr>
        <w:t>年；</w:t>
      </w:r>
    </w:p>
    <w:p>
      <w:pPr>
        <w:spacing w:line="560" w:lineRule="exact"/>
        <w:ind w:firstLine="640" w:firstLineChars="200"/>
        <w:rPr>
          <w:rFonts w:ascii="仿宋_GB2312" w:hAnsi="宋体" w:cs="Consolas"/>
          <w:kern w:val="0"/>
          <w:szCs w:val="32"/>
        </w:rPr>
      </w:pPr>
      <w:r>
        <w:rPr>
          <w:rFonts w:hint="eastAsia" w:ascii="仿宋_GB2312" w:hAnsi="宋体" w:cs="Consolas"/>
          <w:kern w:val="0"/>
          <w:szCs w:val="32"/>
          <w:highlight w:val="none"/>
          <w:u w:val="none"/>
        </w:rPr>
        <w:t>（三）</w:t>
      </w:r>
      <w:r>
        <w:rPr>
          <w:rFonts w:hint="eastAsia" w:ascii="仿宋_GB2312"/>
          <w:szCs w:val="32"/>
          <w:highlight w:val="none"/>
          <w:u w:val="none"/>
        </w:rPr>
        <w:t>卷柜办公桌等家俱</w:t>
      </w:r>
      <w:r>
        <w:rPr>
          <w:rFonts w:hint="eastAsia" w:ascii="仿宋_GB2312" w:hAnsi="宋体" w:cs="Consolas"/>
          <w:kern w:val="0"/>
          <w:szCs w:val="32"/>
          <w:highlight w:val="none"/>
          <w:u w:val="none"/>
        </w:rPr>
        <w:t>为</w:t>
      </w:r>
      <w:r>
        <w:rPr>
          <w:rFonts w:hint="eastAsia"/>
          <w:highlight w:val="none"/>
          <w:u w:val="none"/>
          <w:lang w:val="en-US" w:eastAsia="zh-CN"/>
        </w:rPr>
        <w:t>5</w:t>
      </w:r>
      <w:r>
        <w:rPr>
          <w:rFonts w:hint="eastAsia" w:ascii="仿宋_GB2312" w:hAnsi="宋体" w:cs="Consolas"/>
          <w:kern w:val="0"/>
          <w:szCs w:val="32"/>
          <w:highlight w:val="none"/>
          <w:u w:val="none"/>
        </w:rPr>
        <w:t>年</w:t>
      </w:r>
      <w:r>
        <w:rPr>
          <w:rFonts w:hint="eastAsia" w:ascii="仿宋_GB2312" w:hAnsi="宋体" w:cs="Consolas"/>
          <w:kern w:val="0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cs="Consolas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 xml:space="preserve">第十条 </w:t>
      </w:r>
      <w:r>
        <w:rPr>
          <w:rFonts w:hint="eastAsia" w:ascii="仿宋_GB2312" w:hAnsi="宋体" w:cs="Consolas"/>
          <w:kern w:val="0"/>
          <w:szCs w:val="32"/>
        </w:rPr>
        <w:t>实物资产的折旧、摊销方法</w:t>
      </w:r>
    </w:p>
    <w:p>
      <w:pPr>
        <w:spacing w:line="560" w:lineRule="exact"/>
        <w:ind w:firstLine="640" w:firstLineChars="200"/>
        <w:rPr>
          <w:rFonts w:ascii="仿宋_GB2312" w:hAnsi="宋体" w:cs="Consolas"/>
          <w:kern w:val="0"/>
          <w:szCs w:val="32"/>
        </w:rPr>
      </w:pPr>
      <w:r>
        <w:rPr>
          <w:rFonts w:hint="eastAsia" w:ascii="仿宋_GB2312" w:hAnsi="宋体" w:cs="Consolas"/>
          <w:kern w:val="0"/>
          <w:szCs w:val="32"/>
        </w:rPr>
        <w:t>固定资产折旧方法采用</w:t>
      </w:r>
      <w:r>
        <w:rPr>
          <w:rFonts w:hint="eastAsia" w:ascii="仿宋_GB2312"/>
          <w:szCs w:val="32"/>
          <w:u w:val="none"/>
        </w:rPr>
        <w:t>年限平均法</w:t>
      </w:r>
      <w:r>
        <w:rPr>
          <w:rFonts w:hint="eastAsia" w:ascii="仿宋_GB2312" w:hAnsi="宋体" w:cs="Consolas"/>
          <w:kern w:val="0"/>
          <w:szCs w:val="32"/>
        </w:rPr>
        <w:t>。折旧方法一经确定，不得随意变更。如需变更，应当在会计报表附注中予以说明。</w:t>
      </w:r>
    </w:p>
    <w:p>
      <w:pPr>
        <w:spacing w:line="560" w:lineRule="exact"/>
        <w:ind w:firstLine="640" w:firstLineChars="200"/>
        <w:rPr>
          <w:rFonts w:ascii="仿宋_GB2312" w:hAnsi="宋体" w:cs="Consolas"/>
          <w:kern w:val="0"/>
          <w:szCs w:val="32"/>
        </w:rPr>
      </w:pPr>
      <w:r>
        <w:rPr>
          <w:rFonts w:hint="eastAsia" w:ascii="仿宋_GB2312" w:hAnsi="宋体" w:cs="Consolas"/>
          <w:kern w:val="0"/>
          <w:szCs w:val="32"/>
        </w:rPr>
        <w:t>低值易耗品摊销方法采用</w:t>
      </w:r>
      <w:r>
        <w:rPr>
          <w:rFonts w:hint="eastAsia" w:ascii="仿宋_GB2312" w:hAnsi="宋体" w:cs="Consolas"/>
          <w:kern w:val="0"/>
          <w:szCs w:val="32"/>
          <w:u w:val="none"/>
          <w:lang w:val="en-US" w:eastAsia="zh-CN"/>
        </w:rPr>
        <w:t>一</w:t>
      </w:r>
      <w:r>
        <w:rPr>
          <w:rFonts w:hint="eastAsia" w:ascii="仿宋_GB2312" w:hAnsi="宋体" w:cs="Consolas"/>
          <w:kern w:val="0"/>
          <w:szCs w:val="32"/>
          <w:u w:val="none"/>
        </w:rPr>
        <w:t>次摊销法</w:t>
      </w:r>
      <w:r>
        <w:rPr>
          <w:rFonts w:hint="eastAsia" w:ascii="仿宋_GB2312" w:hAnsi="宋体" w:cs="Consolas"/>
          <w:kern w:val="0"/>
          <w:szCs w:val="32"/>
        </w:rPr>
        <w:t>。摊销方法一经确定，不得随意变更。如需变更，应当在会计报表附注中予以说明。</w:t>
      </w:r>
    </w:p>
    <w:p>
      <w:pPr>
        <w:spacing w:line="560" w:lineRule="exact"/>
        <w:ind w:firstLine="640" w:firstLineChars="200"/>
        <w:rPr>
          <w:rFonts w:ascii="仿宋_GB2312" w:hAnsi="宋体" w:cs="Consolas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第十一条</w:t>
      </w:r>
      <w:r>
        <w:rPr>
          <w:rFonts w:hint="eastAsia" w:ascii="仿宋_GB2312" w:hAnsi="宋体" w:cs="Consolas"/>
          <w:kern w:val="0"/>
          <w:szCs w:val="32"/>
        </w:rPr>
        <w:t xml:space="preserve"> 固定资产一般应按月提取折旧，当月增加的固定资产，当月不提折旧，从下月起计提折旧；当月减少的固定资产，当月照提折旧，从下月起不提折旧。低值易耗品自领用月份开始摊销。</w:t>
      </w:r>
    </w:p>
    <w:p>
      <w:pPr>
        <w:spacing w:line="560" w:lineRule="exact"/>
        <w:ind w:firstLine="640" w:firstLineChars="200"/>
        <w:rPr>
          <w:rFonts w:ascii="仿宋_GB2312" w:hAnsi="宋体" w:cs="Consolas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第十二条</w:t>
      </w:r>
      <w:r>
        <w:rPr>
          <w:rFonts w:hint="eastAsia" w:ascii="仿宋_GB2312" w:hAnsi="宋体" w:cs="Consolas"/>
          <w:kern w:val="0"/>
          <w:szCs w:val="32"/>
        </w:rPr>
        <w:t xml:space="preserve"> 财务部门应会同有关部门对本会的实物资产每年进行一次盘点、清查，做到账、卡、物三者相符。实物资产盘盈，按公允价值入账，同时填制《实物资产增加内部签报单》，财务部及有关部门分别记账。实物资产盘亏，应在查明原因的基础上，填制《实物资产减少（报废）内部签报单》，经批准后由财务部及有关部门分别核销。</w:t>
      </w:r>
    </w:p>
    <w:p>
      <w:pPr>
        <w:spacing w:line="560" w:lineRule="exact"/>
        <w:ind w:firstLine="640" w:firstLineChars="200"/>
        <w:rPr>
          <w:rFonts w:ascii="仿宋_GB2312" w:hAnsi="宋体" w:cs="Consolas"/>
          <w:kern w:val="0"/>
          <w:szCs w:val="32"/>
        </w:rPr>
      </w:pPr>
      <w:r>
        <w:rPr>
          <w:rFonts w:hint="eastAsia" w:ascii="黑体" w:hAnsi="黑体" w:eastAsia="黑体" w:cs="黑体"/>
          <w:szCs w:val="32"/>
        </w:rPr>
        <w:t xml:space="preserve">第十三条 </w:t>
      </w:r>
      <w:r>
        <w:rPr>
          <w:rFonts w:hint="eastAsia" w:ascii="仿宋_GB2312" w:hAnsi="仿宋_GB2312" w:cs="仿宋_GB2312"/>
          <w:szCs w:val="32"/>
        </w:rPr>
        <w:t>本制度经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color w:val="000000"/>
          <w:szCs w:val="32"/>
        </w:rPr>
        <w:t>年</w:t>
      </w: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szCs w:val="32"/>
        </w:rPr>
        <w:t>月</w:t>
      </w: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szCs w:val="32"/>
        </w:rPr>
        <w:t>日第</w:t>
      </w: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cs="仿宋_GB2312"/>
          <w:color w:val="000000"/>
          <w:szCs w:val="32"/>
        </w:rPr>
        <w:t>会</w:t>
      </w: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议</w:t>
      </w:r>
      <w:r>
        <w:rPr>
          <w:rFonts w:hint="eastAsia" w:ascii="仿宋_GB2312" w:hAnsi="仿宋_GB2312" w:cs="仿宋_GB2312"/>
          <w:color w:val="000000"/>
          <w:szCs w:val="32"/>
        </w:rPr>
        <w:t>审议通过后生效，由秘书处负责解释</w:t>
      </w:r>
      <w:r>
        <w:rPr>
          <w:rFonts w:ascii="仿宋_GB2312"/>
          <w:color w:val="000000"/>
          <w:szCs w:val="32"/>
        </w:rPr>
        <w:t>。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ZjIwOGRlMGRjZjQ3MTUyNTc1MWVhODAzZDhlMjIifQ=="/>
  </w:docVars>
  <w:rsids>
    <w:rsidRoot w:val="6DD43CB2"/>
    <w:rsid w:val="002819CD"/>
    <w:rsid w:val="002E6B40"/>
    <w:rsid w:val="003D5FDD"/>
    <w:rsid w:val="00832BA0"/>
    <w:rsid w:val="00B322DE"/>
    <w:rsid w:val="3FEB73C6"/>
    <w:rsid w:val="5CD864D8"/>
    <w:rsid w:val="6DD4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Calibri" w:hAnsi="Calibri" w:eastAsia="仿宋_GB2312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187</Words>
  <Characters>1070</Characters>
  <Lines>8</Lines>
  <Paragraphs>2</Paragraphs>
  <TotalTime>18</TotalTime>
  <ScaleCrop>false</ScaleCrop>
  <LinksUpToDate>false</LinksUpToDate>
  <CharactersWithSpaces>1255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2023-08-06T06:47:00Z</dcterms:created>
  <dc:creator>杨秋凤</dc:creator>
  <cp:lastModifiedBy>杨秋凤</cp:lastModifiedBy>
  <dcterms:modified xsi:type="dcterms:W3CDTF">2023-09-11T01:22:17Z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C8A7CF923510476CA1E238DD1A786961_13</vt:lpwstr>
  </property>
</Properties>
</file>