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c17196">
      <w:pPr>
        <w:pStyle w:val="Normal"/>
        <w:jc w:val="center"/>
        <w:spacing w:before="312" w:beforeAutospacing="0" w:after="312" w:afterAutospacing="0" w:line="48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hAnsi="Times New Roman"/>
          <w:caps w:val="0"/>
        </w:rPr>
        <w:snapToGrid/>
        <w:textAlignment w:val="baseline"/>
      </w:pPr>
      <w:r w:rsidR="00c17196"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hAnsi="宋体"/>
          <w:caps w:val="0"/>
        </w:rPr>
        <w:t xml:space="preserve">羊绒</w:t>
      </w:r>
      <w:r w:rsidR="00826d68"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hAnsi="宋体"/>
          <w:caps w:val="0"/>
        </w:rPr>
        <w:t xml:space="preserve">销售招标</w:t>
      </w:r>
      <w:r w:rsidR="00c17196"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hAnsi="宋体"/>
          <w:caps w:val="0"/>
        </w:rPr>
        <w:t xml:space="preserve">文件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c17196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经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辽宁省现代农业生产基地建设工程中心畜牧业生产加工流通服务部</w:t>
      </w: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支委员会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研究</w:t>
      </w:r>
      <w:r w:rsidR="00826d6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决定，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对辽宁省辽宁绒山羊原种场有限公司约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3130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斤片绒、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480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斤春羔毛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进行公开招标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销售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，欢迎有投标意向者参加本次投标。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74" w:firstLineChars="225"/>
        <w:textAlignment w:val="baseline"/>
      </w:pPr>
      <w:r w:rsidR="0017196a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一、销售时间及地点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销售时间：202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年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7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月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29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日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8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: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3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0开始(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下文描述为“当日”的，均指202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年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7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月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29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日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)。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销售地点：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辽阳市太子河区南驻路11号</w:t>
      </w: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原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辽宁省畜牧科学研究院</w:t>
      </w: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辽宁绒山羊科技示范场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74" w:firstLineChars="225"/>
        <w:textAlignment w:val="baseline"/>
      </w:pPr>
      <w:r w:rsidR="0017196a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二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、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销售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内容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第1包：片绒约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3130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斤。其中，盖州原种场片绒约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1430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斤，辽阳科技示范场片绒约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1700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</w:t>
      </w:r>
      <w:r w:rsidR="00651c34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。标底价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在202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年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7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月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2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9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日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公布</w:t>
      </w:r>
      <w:r w:rsidR="00651c34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第2包：春羔毛约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480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斤。其中，盖州原种场春羔毛约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180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斤，辽阳科技示范场春羔毛约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300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斤。</w:t>
      </w:r>
      <w:r w:rsidR="00651c34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标底价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在202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年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7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月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2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9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日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公布</w:t>
      </w:r>
      <w:r w:rsidR="000a61c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c17196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投标人</w:t>
      </w:r>
      <w:r w:rsidR="00b67a8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应对上述各包分别投标。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74" w:firstLineChars="225"/>
        <w:textAlignment w:val="baseline"/>
      </w:pPr>
      <w:r w:rsidR="0017196a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三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、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销售</w:t>
      </w:r>
      <w:r w:rsidR="00c17196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程序及时间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1.测量体温并登记。</w:t>
      </w:r>
      <w:r w:rsid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当日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8:30-9:00，投标人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应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在佩戴口罩并携带身份证的前提下，到中心楼门卫测量体温并登记。不佩戴口罩且不配合测量体温并登记的，禁止进入拍卖会场。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2.</w:t>
      </w:r>
      <w:r w:rsidR="00dd7100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投标保证金交纳及投标书领取。</w:t>
      </w: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当日8</w:t>
      </w:r>
      <w:r w:rsidR="00dd7100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:30-9:</w:t>
      </w: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0</w:t>
      </w:r>
      <w:r w:rsidR="00dd7100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0，投标人持本人身份证并以现金形式交付投标保证金，每个投标书的投标保证金均为￥30000元。每人每包限买1个投标书，交付时双方在场清点钱数，领取投标书。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dd7100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投标书一式三联，分别为投标人基本信息联、押金联、投标联。投标人在交纳投标保证金并领取投标书后，应将投标人基本信息联信息填全，连同身份证共同交给投标组工作人员。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3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.现场验货。</w:t>
      </w:r>
      <w:r w:rsid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当日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9:00</w:t>
      </w: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-9:30，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由招标单位统一组织，共同</w:t>
      </w: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验货，每类货物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验货</w:t>
      </w: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5</w:t>
      </w:r>
      <w:r w:rsidR="0017196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袋。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dd710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4.</w:t>
      </w: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现场称重。当日9:30-10:30，由招标单位组织称重，结束后公布各包</w:t>
      </w:r>
      <w:r w:rsidR="00b602a4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标</w:t>
      </w: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底价。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5.投标书填写、投标及中标结果公布。当日10:30-10:50，投标人填写投标书并提交至指定投票箱内。当日11:00公布中标结果。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投标书各项信息均应填写齐全；填写投标书（投标联）时，应以标底价为基数，按100元的整数倍加价，</w:t>
      </w:r>
      <w:r w:rsidR="00d754d2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低</w:t>
      </w: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于标底价的视为废标。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当日10:50后投标的</w:t>
      </w:r>
      <w:r w:rsidR="008f298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以及</w:t>
      </w: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投标书涂改的</w:t>
      </w:r>
      <w:r w:rsidR="008f298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均</w:t>
      </w: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视为废标。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6</w:t>
      </w:r>
      <w:r w:rsidR="00651c34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.评标方法：高于标底价且最高价者中标，低于标底价视为废标。如最高价相同，采取第二轮暗标方式，最高价者中标。如中标人弃标，第二最高价者中标；如第二中标人弃标，销售中止，择</w:t>
      </w:r>
      <w:r w:rsidR="005878d4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日</w:t>
      </w:r>
      <w:r w:rsidR="00651c34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重新招标销售。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7</w:t>
      </w:r>
      <w:r w:rsidR="005878d4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.</w:t>
      </w:r>
      <w:r w:rsidR="00ca4cb1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投标保证金返还。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ca4cb1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未中标的，应在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当日</w:t>
      </w:r>
      <w:r w:rsidR="00f21a1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11:30前，</w:t>
      </w:r>
      <w:r w:rsidR="00ca4cb1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凭投标书（押金联），到财务组领取投标保证金原额，否则不予返还；如投标人需查验投标保证金真伪，需双方共同在场确认，否则视为无效。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ca4cb1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中标的，投标保证金冲顶中标金。中标人弃标的，投标保证金不予返还。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2" w:firstLineChars="200"/>
        <w:textAlignment w:val="baseline"/>
      </w:pPr>
      <w:r w:rsidR="00535cb7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四、中标金缴纳及货物提取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当日</w:t>
      </w:r>
      <w:r w:rsidR="00d92aac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12:00前</w:t>
      </w:r>
      <w:r w:rsidR="00535cb7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，中标人</w:t>
      </w:r>
      <w:r w:rsidR="00d92aac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应将中标</w:t>
      </w:r>
      <w:r w:rsidR="008f2980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金</w:t>
      </w:r>
      <w:r w:rsidR="00d92aac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余款以银行转账方式</w:t>
      </w: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缴纳中标金余款，招标方开据财务收据</w:t>
      </w: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。</w:t>
      </w:r>
      <w:r w:rsidR="005a5bf8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交纳中标金余款时，应将投标书（押金联）同时交给财务组。</w:t>
      </w: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中标人延期缴款的，视为弃标，投标保证金不予退还。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中标人</w:t>
      </w: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应在</w:t>
      </w:r>
      <w:r w:rsidR="005a5bf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当日</w:t>
      </w: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14:00</w:t>
      </w: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前一次性提取货物</w:t>
      </w: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，过期后货物安全由中标人自负。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汇款信息：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单位名称：辽宁省辽宁绒山羊原种场有限公司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账号：2100 1706 0080 5250 5831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开户行：建行辽阳分行营业部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社会统一代码证号（税号）9121 0881 6612 0576 7C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firstLine="420" w:firstLineChars="200"/>
        <w:textAlignment w:val="baseline"/>
      </w:pP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单位地址：辽阳市太子河区南驻路11号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af5fce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电话：0419-2391266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2" w:firstLineChars="200"/>
        <w:textAlignment w:val="baseline"/>
      </w:pPr>
      <w:r w:rsidR="0048651a" w:rsidRPr="00f51f67"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hAnsi="宋体"/>
          <w:caps w:val="0"/>
        </w:rPr>
        <w:t xml:space="preserve">五、其它说明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48651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1.皮重扣除方法：以同类包皮10个为单位进行称重，计算单张包皮重量</w:t>
      </w:r>
      <w:r w:rsidR="00f51f67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,并从货物总重量中扣除</w:t>
      </w:r>
      <w:r w:rsidR="0048651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。</w:t>
      </w:r>
      <w:r w:rsidR="00ba6608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除扣除皮重外，其它如羊绒杂质等重量不予扣除。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2.</w:t>
      </w:r>
      <w:r w:rsidR="00a15dbc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中标人负责货物装卸及运输。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48651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3.称重设备使用招标单位</w:t>
      </w:r>
      <w:r w:rsidR="004f6195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的</w:t>
      </w:r>
      <w:r w:rsidR="0048651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电子台称。</w:t>
      </w:r>
    </w:p>
    <w:p w:rsidP="00f51f67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微软雅黑" w:eastAsia="微软雅黑" w:hAnsi="微软雅黑"/>
          <w:caps w:val="0"/>
        </w:rPr>
        <w:snapToGrid w:val="0"/>
        <w:ind w:firstLine="420" w:firstLineChars="200"/>
        <w:textAlignment w:val="baseline"/>
      </w:pP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4.因验货及称重过程较为耗时，因此可能导致后续程序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约定的</w:t>
      </w:r>
      <w:r w:rsidR="00af5fce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时间节点延后，</w:t>
      </w: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但相关程序的时间间隔不变。请及时关注会务组公布的信息。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 w:val="0"/>
        <w:ind w:firstLine="420" w:firstLineChars="200"/>
        <w:textAlignment w:val="baseline"/>
      </w:pPr>
      <w:r w:rsidR="001b12c9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5</w:t>
      </w:r>
      <w:r w:rsidR="0048651a" w:rsidRPr="00f51f67"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t xml:space="preserve">.联系方式：张兴会，13941986379</w:t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af5fce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:rsidP="0015728f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797" w:right="1797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Lucida Sans Unicode">
    <w:altName w:val="Lucida Sans Unicode"/>
    <w:charset w:val="00"/>
    <w:family w:val="swiss"/>
    <w:panose1 w:val="020b0602030504020204"/>
    <w:pitch w:val="variable"/>
    <w:sig w:usb0="80000aff" w:usb1="0000396b" w:usb2="00000000" w:usb3="00000000" w:csb0="000000b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微软雅黑">
    <w:altName w:val="微软雅黑"/>
    <w:charset w:val="86"/>
    <w:family w:val="swiss"/>
    <w:panose1 w:val="020b0503020204020204"/>
    <w:pitch w:val="variable"/>
    <w:sig w:usb0="80000287" w:usb1="280f3c52" w:usb2="00000016" w:usb3="00000000" w:csb0="0004001f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c17196"/>
    <w:rsid w:val="00826d68"/>
    <w:rsid w:val="00f51f67"/>
    <w:rsid w:val="00dd7100"/>
    <w:rsid w:val="00b602a4"/>
    <w:rsid w:val="00b67a88"/>
    <w:rsid w:val="001b12c9"/>
    <w:rsid w:val="0017196a"/>
    <w:rsid w:val="004f6195"/>
    <w:rsid w:val="00af5fce"/>
    <w:rsid w:val="00651c34"/>
    <w:rsid w:val="000a61c8"/>
    <w:rsid w:val="00f21a1e"/>
    <w:rsid w:val="00d754d2"/>
    <w:rsid w:val="008f2980"/>
    <w:rsid w:val="005878d4"/>
    <w:rsid w:val="00ca4cb1"/>
    <w:rsid w:val="00535cb7"/>
    <w:rsid w:val="00d92aac"/>
    <w:rsid w:val="005a5bf8"/>
    <w:rsid w:val="0048651a"/>
    <w:rsid w:val="00ba6608"/>
    <w:rsid w:val="00a15dbc"/>
    <w:rsid w:val="0015728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1"/>
        <w:sz w:val="21"/>
        <w:kern w:val="2"/>
        <w:lang w:val="en-US" w:eastAsia="zh-CN" w:bidi="ar-SA"/>
        <w:rFonts w:ascii="Times New Roman" w:hAnsi="Times New Roman"/>
      </w:rPr>
      <w:jc w:val="both"/>
      <w:textAlignment w:val="baseline"/>
    </w:pPr>
    <w:rPr>
      <w:szCs w:val="21"/>
      <w:sz w:val="21"/>
      <w:kern w:val="2"/>
      <w:lang w:val="en-US" w:eastAsia="zh-CN" w:bidi="ar-SA"/>
      <w:rFonts w:ascii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UserStyle_0"/>
    <w:pPr>
      <w:rPr>
        <w:szCs w:val="24"/>
        <w:sz w:val="24"/>
        <w:kern w:val="2"/>
        <w:lang w:val="en-US" w:eastAsia="zh-CN" w:bidi="ar-SA"/>
        <w:rFonts w:ascii="宋体" w:hAnsi="Times New Roman"/>
      </w:rPr>
      <w:ind w:firstLine="480" w:firstLineChars="200"/>
      <w:spacing w:line="360" w:lineRule="auto"/>
      <w:jc w:val="both"/>
      <w:textAlignment w:val="baseline"/>
    </w:pPr>
    <w:rPr>
      <w:szCs w:val="24"/>
      <w:sz w:val="24"/>
      <w:kern w:val="2"/>
      <w:lang w:val="en-US" w:eastAsia="zh-CN" w:bidi="ar-SA"/>
      <w:rFonts w:ascii="宋体" w:hAnsi="Times New Roman"/>
    </w:rPr>
  </w:style>
  <w:style w:type="character" w:styleId="UserStyle_0">
    <w:name w:val="UserStyle_0"/>
    <w:next w:val="UserStyle_0"/>
    <w:link w:val="BodyTextIndent"/>
    <w:rPr>
      <w:szCs w:val="24"/>
      <w:sz w:val="24"/>
      <w:rFonts w:ascii="宋体" w:eastAsia="宋体" w:hAnsi="Times New Roman"/>
    </w:rPr>
  </w:style>
  <w:style w:type="table" w:styleId="TableGrid">
    <w:name w:val="TableGrid"/>
    <w:basedOn w:val="TableNormal"/>
    <w:next w:val="TableGrid"/>
    <w:link w:val="Normal"/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Times New Roman" w:hAnsi="Times New Roman"/>
    </w:rPr>
  </w:style>
  <w:style w:type="character" w:styleId="UserStyle_1">
    <w:name w:val="UserStyle_1"/>
    <w:next w:val="UserStyle_1"/>
    <w:link w:val="Header"/>
    <w:rPr>
      <w:szCs w:val="18"/>
      <w:sz w:val="18"/>
      <w:kern w:val="2"/>
      <w:rFonts w:ascii="Times New Roman" w:hAnsi="Times New Roman"/>
    </w:rPr>
  </w:style>
  <w:style w:type="paragraph" w:styleId="Footer">
    <w:name w:val="Footer"/>
    <w:basedOn w:val="Normal"/>
    <w:next w:val="Footer"/>
    <w:link w:val="UserStyle_2"/>
    <w:pPr>
      <w:rPr>
        <w:szCs w:val="18"/>
        <w:sz w:val="18"/>
        <w:kern w:val="2"/>
        <w:lang w:val="en-US" w:eastAsia="zh-CN"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Times New Roman" w:hAnsi="Times New Roman"/>
    </w:rPr>
  </w:style>
  <w:style w:type="character" w:styleId="UserStyle_2">
    <w:name w:val="UserStyle_2"/>
    <w:next w:val="UserStyle_2"/>
    <w:link w:val="Footer"/>
    <w:rPr>
      <w:szCs w:val="18"/>
      <w:sz w:val="18"/>
      <w:kern w:val="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c17196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Times New Roman" w:hAnsi="Times New Roman"/>
        </w:rPr>
        <w:spacing w:line="480" w:after="312" w:before="312" w:lineRule="exact"/>
        <w:jc w:val="center"/>
        <w:textAlignment w:val="baseline"/>
      </w:pPr>
      <w:r w:rsidR="00c17196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t xml:space="preserve">羊绒</w:t>
      </w:r>
      <w:r w:rsidR="00826d68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t xml:space="preserve">销售招标</w:t>
      </w:r>
      <w:r w:rsidR="00c17196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t xml:space="preserve">文件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c17196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经</w:t>
      </w:r>
      <w:r w:rsidR="00c17196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辽宁省现代农业生产基地建设工程中心畜牧业生产加工流通服务部</w:t>
      </w:r>
      <w:r w:rsidR="00826d6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（原辽宁省畜牧科学研究院）</w:t>
      </w: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支部委员会</w:t>
      </w:r>
      <w:r w:rsidR="00c17196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研究</w:t>
      </w:r>
      <w:r w:rsidR="00826d6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决定，</w:t>
      </w:r>
      <w:r w:rsidR="00c17196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对辽宁省辽宁绒山羊原种场有限公司约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3130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斤片绒、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480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斤春羔毛</w:t>
      </w:r>
      <w:r w:rsidR="00c17196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进行公开招标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销售</w:t>
      </w:r>
      <w:r w:rsidR="00c17196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，欢迎有投标意向者参加本次投标。</w:t>
      </w:r>
    </w:p>
    <w:p w:rsidP="00f51f67"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74" w:firstLineChars="225"/>
        <w:jc w:val="both"/>
        <w:textAlignment w:val="baseline"/>
      </w:pPr>
      <w:r w:rsidR="0017196a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一、销售时间及地点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销售时间：202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年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7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月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29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8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: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3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0开始(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下文描述为“当日”的，均指202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年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7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月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29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)。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销售地点：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辽阳市太子河区南驻路11号</w:t>
      </w: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原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辽宁省畜牧科学研究院</w:t>
      </w: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辽宁绒山羊科技示范场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</w:t>
      </w:r>
    </w:p>
    <w:p w:rsidP="00f51f67"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74" w:firstLineChars="225"/>
        <w:jc w:val="both"/>
        <w:textAlignment w:val="baseline"/>
      </w:pPr>
      <w:r w:rsidR="0017196a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二</w:t>
      </w:r>
      <w:r w:rsidR="00c17196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、</w:t>
      </w:r>
      <w:r w:rsidR="0017196a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销售</w:t>
      </w:r>
      <w:r w:rsidR="00c17196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内容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第1包：片绒约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3130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斤。其中，盖州原种场片绒约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1430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斤，辽阳科技示范场片绒约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1700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</w:t>
      </w:r>
      <w:r w:rsidR="00651c34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。标底价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在202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年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7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月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9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公布</w:t>
      </w:r>
      <w:r w:rsidR="00651c34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第2包：春羔毛约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480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斤。其中，盖州原种场春羔毛约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180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斤，辽阳科技示范场春羔毛约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300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斤。</w:t>
      </w:r>
      <w:r w:rsidR="00651c34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标底价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在202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年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7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月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9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公布</w:t>
      </w:r>
      <w:r w:rsidR="000a61c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c17196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投标人</w:t>
      </w:r>
      <w:r w:rsidR="00b67a8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应对上述各包分别投标。</w:t>
      </w:r>
    </w:p>
    <w:p w:rsidP="00f51f67"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74" w:firstLineChars="225"/>
        <w:jc w:val="both"/>
        <w:textAlignment w:val="baseline"/>
      </w:pPr>
      <w:r w:rsidR="0017196a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三</w:t>
      </w:r>
      <w:r w:rsidR="00c17196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、</w:t>
      </w:r>
      <w:r w:rsidR="0017196a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销售</w:t>
      </w:r>
      <w:r w:rsidR="00c17196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程序及时间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1.测量体温并登记。</w:t>
      </w:r>
      <w:r w:rsid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当日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8:30-9:00，投标人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应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在佩戴口罩并携带身份证的前提下，到中心楼门卫测量体温并登记。不佩戴口罩且不配合测量体温并登记的，禁止进入拍卖会场。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2.</w:t>
      </w:r>
      <w:r w:rsidR="00dd7100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投标保证金交纳及投标书领取。</w:t>
      </w: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当日8</w:t>
      </w:r>
      <w:r w:rsidR="00dd7100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:30-9:</w:t>
      </w: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0</w:t>
      </w:r>
      <w:r w:rsidR="00dd7100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0，投标人持本人身份证并以现金形式交付投标保证金，每个投标书的投标保证金均为￥30000元。每人每包限买1个投标书，交付时双方在场清点钱数，领取投标书。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dd7100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投标书一式三联，分别为投标人基本信息联、押金联、投标联。投标人在交纳投标保证金并领取投标书后，应将投标人基本信息联信息填全，连同身份证共同交给投标组工作人员。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3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.现场验货。</w:t>
      </w:r>
      <w:r w:rsid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当日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9:00</w:t>
      </w: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-9:30，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由招标单位统一组织，共同</w:t>
      </w: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验货，每类货物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验货</w:t>
      </w: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5</w:t>
      </w:r>
      <w:r w:rsidR="0017196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袋。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dd710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4.</w:t>
      </w: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现场称重。当日9:30-10:30，由招标单位组织称重，结束后公布各包</w:t>
      </w:r>
      <w:r w:rsidR="00b602a4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标</w:t>
      </w: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底价。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5.投标书填写、投标及中标结果公布。当日10:30-10:50，投标人填写投标书并提交至指定投票箱内。当日11:00公布中标结果。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投标书各项信息均应填写齐全；填写投标书（投标联）时，应以标底价为基数，按100元的整数倍加价，</w:t>
      </w:r>
      <w:r w:rsidR="00d754d2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低</w:t>
      </w: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于标底价的视为废标。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当日10:50后投标的</w:t>
      </w:r>
      <w:r w:rsidR="008f298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以及</w:t>
      </w: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投标书涂改的</w:t>
      </w:r>
      <w:r w:rsidR="008f298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均</w:t>
      </w: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视为废标。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6</w:t>
      </w:r>
      <w:r w:rsidR="00651c34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.评标方法：高于标底价且最高价者中标，低于标底价视为废标。如最高价相同，采取第二轮暗标方式，最高价者中标。如中标人弃标，第二最高价者中标；如第二中标人弃标，销售中止，择</w:t>
      </w:r>
      <w:r w:rsidR="005878d4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日</w:t>
      </w:r>
      <w:r w:rsidR="00651c34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重新招标销售。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7</w:t>
      </w:r>
      <w:r w:rsidR="005878d4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.</w:t>
      </w:r>
      <w:r w:rsidR="00ca4cb1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投标保证金返还。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ca4cb1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未中标的，应在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当日</w:t>
      </w:r>
      <w:r w:rsidR="00f21a1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11:30前，</w:t>
      </w:r>
      <w:r w:rsidR="00ca4cb1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凭投标书（押金联），到财务组领取投标保证金原额，否则不予返还；如投标人需查验投标保证金真伪，需双方共同在场确认，否则视为无效。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ca4cb1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中标的，投标保证金冲顶中标金。中标人弃标的，投标保证金不予返还。</w:t>
      </w:r>
    </w:p>
    <w:p w:rsidP="00f51f67"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2" w:firstLineChars="200"/>
        <w:jc w:val="both"/>
        <w:textAlignment w:val="baseline"/>
      </w:pPr>
      <w:r w:rsidR="00535cb7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四、中标金缴纳及货物提取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当日</w:t>
      </w:r>
      <w:r w:rsidR="00d92aac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12:00前</w:t>
      </w:r>
      <w:r w:rsidR="00535cb7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，中标人</w:t>
      </w:r>
      <w:r w:rsidR="00d92aac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应将中标</w:t>
      </w:r>
      <w:r w:rsidR="008f2980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金</w:t>
      </w:r>
      <w:r w:rsidR="00d92aac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余款以银行转账方式</w:t>
      </w: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缴纳中标金余款，招标方开据财务收据</w:t>
      </w: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</w:t>
      </w:r>
      <w:r w:rsidR="005a5bf8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交纳中标金余款时，应将投标书（押金联）同时交给财务组。</w:t>
      </w: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中标人延期缴款的，视为弃标，投标保证金不予退还。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中标人</w:t>
      </w: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应在</w:t>
      </w:r>
      <w:r w:rsidR="005a5bf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当日</w:t>
      </w: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14:00</w:t>
      </w: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前一次性提取货物</w:t>
      </w: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，过期后货物安全由中标人自负。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汇款信息：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单位名称：辽宁省辽宁绒山羊原种场有限公司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账号：2100 1706 0080 5250 5831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开户行：建行辽阳分行营业部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社会统一代码证号（税号）9121 0881 6612 0576 7C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ind w:firstLine="420" w:firstLineChars="200"/>
        <w:jc w:val="both"/>
        <w:textAlignment w:val="baseline"/>
      </w:pP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单位地址：辽阳市太子河区南驻路11号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af5fce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电话：0419-2391266</w:t>
      </w:r>
    </w:p>
    <w:p w:rsidP="00f51f67"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2" w:firstLineChars="200"/>
        <w:jc w:val="both"/>
        <w:textAlignment w:val="baseline"/>
      </w:pPr>
      <w:r w:rsidR="0048651a" w:rsidRPr="00f51f67"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</w:rPr>
        <w:t xml:space="preserve">五、其它说明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48651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1.皮重扣除方法：以同类包皮10个为单位进行称重，计算单张包皮重量</w:t>
      </w:r>
      <w:r w:rsidR="00f51f67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,并从货物总重量中扣除</w:t>
      </w:r>
      <w:r w:rsidR="0048651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。</w:t>
      </w:r>
      <w:r w:rsidR="00ba6608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除扣除皮重外，其它如羊绒杂质等重量不予扣除。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2.</w:t>
      </w:r>
      <w:r w:rsidR="00a15dbc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中标人负责货物装卸及运输。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48651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3.称重设备使用招标单位</w:t>
      </w:r>
      <w:r w:rsidR="004f6195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的</w:t>
      </w:r>
      <w:r w:rsidR="0048651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电子台称。</w:t>
      </w:r>
    </w:p>
    <w:p w:rsidP="00f51f67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微软雅黑" w:eastAsia="微软雅黑" w:hAnsi="微软雅黑"/>
        </w:rPr>
        <w:snapToGrid w:val="0"/>
        <w:ind w:firstLine="420" w:firstLineChars="200"/>
        <w:jc w:val="both"/>
        <w:textAlignment w:val="baseline"/>
      </w:pP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4.因验货及称重过程较为耗时，因此可能导致后续程序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约定的</w:t>
      </w:r>
      <w:r w:rsidR="00af5fce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时间节点延后，</w:t>
      </w: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但相关程序的时间间隔不变。请及时关注会务组公布的信息。</w:t>
      </w:r>
    </w:p>
    <w:p w:rsidP="00af5fce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snapToGrid w:val="0"/>
        <w:ind w:firstLine="420" w:firstLineChars="200"/>
        <w:jc w:val="both"/>
        <w:textAlignment w:val="baseline"/>
      </w:pPr>
      <w:r w:rsidR="001b12c9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5</w:t>
      </w:r>
      <w:r w:rsidR="0048651a" w:rsidRPr="00f51f67">
        <w:rPr>
          <w:rStyle w:val="NormalCharacter"/>
          <w:szCs w:val="21"/>
          <w:sz w:val="21"/>
          <w:kern w:val="2"/>
          <w:lang w:val="en-US" w:eastAsia="zh-CN" w:bidi="ar-SA"/>
          <w:rFonts w:ascii="宋体" w:hAnsi="宋体"/>
        </w:rPr>
        <w:t xml:space="preserve">.联系方式：张兴会，13941986379</w:t>
      </w: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af5fc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p w:rsidP="0015728f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宋体"/>
        </w:rPr>
        <w:snapToGrid w:val="0"/>
        <w:ind w:firstLine="480" w:firstLineChars="200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797" w:right="1797"/>
      <w:lnNumType w:countBy="0"/>
      <w:paperSrc w:first="0" w:other="0"/>
      <w:cols w:space="425" w:num="1"/>
      <w:docGrid w:charSpace="0" w:linePitch="312" w:type="lines"/>
    </w:sectPr>
  </w:body>
</w:document>
</file>

<file path=treport/opRecord.xml>p_1(1_2|D,0);
</file>